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FE" w:rsidRDefault="00652AFB" w:rsidP="00242BFE">
      <w:pPr>
        <w:spacing w:after="0" w:line="240" w:lineRule="auto"/>
        <w:ind w:left="-284"/>
        <w:rPr>
          <w:rFonts w:ascii="Arial Narrow" w:hAnsi="Arial Narrow"/>
        </w:rPr>
      </w:pPr>
      <w:r>
        <w:rPr>
          <w:rFonts w:ascii="Arial Narrow" w:hAnsi="Arial Narrow"/>
          <w:b/>
          <w:noProof/>
          <w:sz w:val="28"/>
          <w:lang w:eastAsia="fr-CA"/>
        </w:rPr>
        <mc:AlternateContent>
          <mc:Choice Requires="wps">
            <w:drawing>
              <wp:inline distT="0" distB="0" distL="0" distR="0" wp14:anchorId="2866BEA6" wp14:editId="08ACAFE3">
                <wp:extent cx="6086475" cy="462280"/>
                <wp:effectExtent l="0" t="0" r="9525" b="0"/>
                <wp:docPr id="3" name="Rectangle 3"/>
                <wp:cNvGraphicFramePr/>
                <a:graphic xmlns:a="http://schemas.openxmlformats.org/drawingml/2006/main">
                  <a:graphicData uri="http://schemas.microsoft.com/office/word/2010/wordprocessingShape">
                    <wps:wsp>
                      <wps:cNvSpPr/>
                      <wps:spPr>
                        <a:xfrm>
                          <a:off x="0" y="0"/>
                          <a:ext cx="6086475" cy="462280"/>
                        </a:xfrm>
                        <a:prstGeom prst="rect">
                          <a:avLst/>
                        </a:prstGeom>
                        <a:gradFill flip="none" rotWithShape="1">
                          <a:gsLst>
                            <a:gs pos="87000">
                              <a:srgbClr val="539CDE">
                                <a:alpha val="76000"/>
                              </a:srgbClr>
                            </a:gs>
                            <a:gs pos="2000">
                              <a:srgbClr val="175288"/>
                            </a:gs>
                            <a:gs pos="100000">
                              <a:schemeClr val="accent1">
                                <a:shade val="100000"/>
                                <a:satMod val="115000"/>
                                <a:lumMod val="91000"/>
                                <a:lumOff val="9000"/>
                                <a:alpha val="60000"/>
                              </a:schemeClr>
                            </a:gs>
                            <a:gs pos="43000">
                              <a:srgbClr val="3379B8"/>
                            </a:gs>
                            <a:gs pos="69000">
                              <a:schemeClr val="accent1">
                                <a:shade val="100000"/>
                                <a:satMod val="115000"/>
                                <a:lumMod val="96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616" w:rsidRPr="00664220" w:rsidRDefault="006B2616" w:rsidP="00652AFB">
                            <w:pPr>
                              <w:spacing w:before="80"/>
                              <w:jc w:val="center"/>
                              <w:rPr>
                                <w:rFonts w:ascii="Arial Narrow" w:hAnsi="Arial Narrow"/>
                                <w:b/>
                                <w:sz w:val="28"/>
                              </w:rPr>
                            </w:pPr>
                            <w:r>
                              <w:rPr>
                                <w:rFonts w:ascii="Arial Narrow" w:hAnsi="Arial Narrow"/>
                                <w:b/>
                                <w:sz w:val="28"/>
                              </w:rPr>
                              <w:t>SUIVI DES RÉSIDENCES À RISQUE - PROCÉDURE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66BEA6" id="Rectangle 3" o:spid="_x0000_s1026" style="width:479.25pt;height: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" fillcolor="#175288" stroked="f" strokeweight="1pt">
                <v:fill opacity="39321f" color2="#69a3d8 [2932]" rotate="t" colors="0 #175288;1311f #175288;28180f #3379b8;45220f #4896dc;57016f #539cde" focus="100%" type="gradient"/>
                <v:textbox>
                  <w:txbxContent>
                    <w:p w:rsidR="006B2616" w:rsidRPr="00664220" w:rsidRDefault="006B2616" w:rsidP="00652AFB">
                      <w:pPr>
                        <w:spacing w:before="80"/>
                        <w:jc w:val="center"/>
                        <w:rPr>
                          <w:rFonts w:ascii="Arial Narrow" w:hAnsi="Arial Narrow"/>
                          <w:b/>
                          <w:sz w:val="28"/>
                        </w:rPr>
                      </w:pPr>
                      <w:r>
                        <w:rPr>
                          <w:rFonts w:ascii="Arial Narrow" w:hAnsi="Arial Narrow"/>
                          <w:b/>
                          <w:sz w:val="28"/>
                        </w:rPr>
                        <w:t>SUIVI DES RÉSIDENCES À RISQUE - PROCÉDURE</w:t>
                      </w:r>
                    </w:p>
                  </w:txbxContent>
                </v:textbox>
                <w10:anchorlock/>
              </v:rect>
            </w:pict>
          </mc:Fallback>
        </mc:AlternateContent>
      </w:r>
    </w:p>
    <w:p w:rsidR="00652AFB" w:rsidRPr="006B2616" w:rsidRDefault="00652AFB" w:rsidP="00242BFE">
      <w:pPr>
        <w:spacing w:after="0" w:line="240" w:lineRule="auto"/>
        <w:ind w:left="-284"/>
        <w:rPr>
          <w:rFonts w:ascii="Arial Narrow" w:hAnsi="Arial Narrow"/>
          <w:sz w:val="16"/>
          <w:szCs w:val="16"/>
        </w:rPr>
      </w:pPr>
    </w:p>
    <w:tbl>
      <w:tblPr>
        <w:tblStyle w:val="Grilledutableau"/>
        <w:tblW w:w="9614" w:type="dxa"/>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4"/>
        <w:gridCol w:w="9080"/>
      </w:tblGrid>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1</w:t>
            </w:r>
          </w:p>
        </w:tc>
        <w:tc>
          <w:tcPr>
            <w:tcW w:w="9080" w:type="dxa"/>
            <w:vAlign w:val="center"/>
          </w:tcPr>
          <w:p w:rsidR="005F7CFA" w:rsidRPr="00652AFB" w:rsidRDefault="005F7CFA" w:rsidP="00652AFB">
            <w:pPr>
              <w:spacing w:before="120" w:after="40"/>
              <w:rPr>
                <w:rFonts w:ascii="Arial Narrow" w:hAnsi="Arial Narrow"/>
              </w:rPr>
            </w:pPr>
            <w:r w:rsidRPr="00652AFB">
              <w:rPr>
                <w:rFonts w:ascii="Arial Narrow" w:hAnsi="Arial Narrow"/>
              </w:rPr>
              <w:t>Si on doit assister à l’exercice :</w:t>
            </w:r>
          </w:p>
          <w:p w:rsidR="005F7CFA" w:rsidRPr="00652AFB" w:rsidRDefault="005F7CFA" w:rsidP="005F7CFA">
            <w:pPr>
              <w:spacing w:before="40" w:after="40"/>
              <w:rPr>
                <w:rFonts w:ascii="Arial Narrow" w:hAnsi="Arial Narrow"/>
              </w:rPr>
            </w:pPr>
            <w:r w:rsidRPr="00652AFB">
              <w:rPr>
                <w:rFonts w:ascii="Arial Narrow" w:hAnsi="Arial Narrow"/>
              </w:rPr>
              <w:t xml:space="preserve">Cibler le secteur le plus à risque dans la résidence (le plus de codes rouges) et s’y poster pour observer à l’aide de la </w:t>
            </w:r>
            <w:r w:rsidR="006B2616">
              <w:rPr>
                <w:rFonts w:ascii="Arial Narrow" w:hAnsi="Arial Narrow"/>
              </w:rPr>
              <w:t>« Grille</w:t>
            </w:r>
            <w:r w:rsidRPr="00652AFB">
              <w:rPr>
                <w:rFonts w:ascii="Arial Narrow" w:hAnsi="Arial Narrow"/>
              </w:rPr>
              <w:t xml:space="preserve"> d’observati</w:t>
            </w:r>
            <w:r w:rsidR="006B2616">
              <w:rPr>
                <w:rFonts w:ascii="Arial Narrow" w:hAnsi="Arial Narrow"/>
              </w:rPr>
              <w:t>on de l’exercice d’évacuation »</w:t>
            </w:r>
            <w:r w:rsidR="00A57CF4">
              <w:rPr>
                <w:rFonts w:ascii="Arial Narrow" w:hAnsi="Arial Narrow"/>
              </w:rPr>
              <w:t> :</w:t>
            </w:r>
          </w:p>
          <w:p w:rsidR="005F7CFA" w:rsidRPr="00652AFB" w:rsidRDefault="005F7CFA" w:rsidP="005F7CFA">
            <w:pPr>
              <w:numPr>
                <w:ilvl w:val="0"/>
                <w:numId w:val="5"/>
              </w:numPr>
              <w:spacing w:before="40" w:after="40"/>
              <w:ind w:left="601"/>
              <w:rPr>
                <w:rFonts w:ascii="Arial Narrow" w:hAnsi="Arial Narrow"/>
              </w:rPr>
            </w:pPr>
            <w:r w:rsidRPr="00652AFB">
              <w:rPr>
                <w:rFonts w:ascii="Arial Narrow" w:hAnsi="Arial Narrow"/>
              </w:rPr>
              <w:t xml:space="preserve">S’assurer que les représentants du SSI couvrent le plus de secteurs possible et que toutes les cages d’escaliers seront visitées au terme du délai prescrit afin de prendre en note le # de chambre ou logement des </w:t>
            </w:r>
            <w:r w:rsidR="006B2616">
              <w:rPr>
                <w:rFonts w:ascii="Arial Narrow" w:hAnsi="Arial Narrow"/>
              </w:rPr>
              <w:t>gens qui n’ont pas évacué à l’intérieur de c</w:t>
            </w:r>
            <w:r w:rsidRPr="00652AFB">
              <w:rPr>
                <w:rFonts w:ascii="Arial Narrow" w:hAnsi="Arial Narrow"/>
              </w:rPr>
              <w:t>e délai.</w:t>
            </w:r>
          </w:p>
          <w:p w:rsidR="005F7CFA" w:rsidRPr="00652AFB" w:rsidRDefault="005F7CFA" w:rsidP="006B2616">
            <w:pPr>
              <w:numPr>
                <w:ilvl w:val="0"/>
                <w:numId w:val="5"/>
              </w:numPr>
              <w:spacing w:before="40" w:after="80"/>
              <w:ind w:left="595" w:hanging="357"/>
              <w:rPr>
                <w:rFonts w:ascii="Arial Narrow" w:hAnsi="Arial Narrow"/>
              </w:rPr>
            </w:pPr>
            <w:r w:rsidRPr="00652AFB">
              <w:rPr>
                <w:rFonts w:ascii="Arial Narrow" w:hAnsi="Arial Narrow"/>
              </w:rPr>
              <w:t>S’assurer que nos informations seront transmises au SSI afin qu’il complète son rapport</w:t>
            </w:r>
            <w:r w:rsidR="006B2616">
              <w:rPr>
                <w:rFonts w:ascii="Arial Narrow" w:hAnsi="Arial Narrow"/>
              </w:rPr>
              <w:t>, intègre les observations de tous les intervenants</w:t>
            </w:r>
            <w:r w:rsidRPr="00652AFB">
              <w:rPr>
                <w:rFonts w:ascii="Arial Narrow" w:hAnsi="Arial Narrow"/>
              </w:rPr>
              <w:t xml:space="preserve"> et nous transmette la version finale et officielle par la suite.</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2</w:t>
            </w:r>
          </w:p>
        </w:tc>
        <w:tc>
          <w:tcPr>
            <w:tcW w:w="9080" w:type="dxa"/>
            <w:vAlign w:val="center"/>
          </w:tcPr>
          <w:p w:rsidR="005F7CFA" w:rsidRPr="00652AFB" w:rsidRDefault="005F7CFA" w:rsidP="00652AFB">
            <w:pPr>
              <w:spacing w:before="120" w:after="40"/>
              <w:rPr>
                <w:rFonts w:ascii="Arial Narrow" w:hAnsi="Arial Narrow"/>
              </w:rPr>
            </w:pPr>
            <w:r w:rsidRPr="00652AFB">
              <w:rPr>
                <w:rFonts w:ascii="Arial Narrow" w:hAnsi="Arial Narrow"/>
              </w:rPr>
              <w:t>À la réception d’un « Rapport d’observation de l’exercice d’évacuation », le responsable GRSI ou un préventionniste de l’équipe des services techniques prend connaissance du document transmis par le SSI et le classe dans le dossier de la résidence.</w:t>
            </w:r>
          </w:p>
          <w:p w:rsidR="005F7CFA" w:rsidRPr="00652AFB" w:rsidRDefault="005F7CFA" w:rsidP="005F7CFA">
            <w:pPr>
              <w:spacing w:before="40" w:after="40"/>
              <w:rPr>
                <w:rFonts w:ascii="Arial Narrow" w:hAnsi="Arial Narrow"/>
              </w:rPr>
            </w:pPr>
            <w:r w:rsidRPr="00652AFB">
              <w:rPr>
                <w:rFonts w:ascii="Arial Narrow" w:hAnsi="Arial Narrow"/>
              </w:rPr>
              <w:t>Si des résidents n’ont pas évacué ou des délais n’ont pas été respectés, le responsable GRSI fait une analyse sommaire du niveau de risque et :</w:t>
            </w:r>
          </w:p>
          <w:p w:rsidR="005F7CFA" w:rsidRPr="00652AFB" w:rsidRDefault="00A57CF4" w:rsidP="005F7CFA">
            <w:pPr>
              <w:numPr>
                <w:ilvl w:val="0"/>
                <w:numId w:val="6"/>
              </w:numPr>
              <w:spacing w:before="40" w:after="40"/>
              <w:ind w:left="601"/>
              <w:rPr>
                <w:rFonts w:ascii="Arial Narrow" w:hAnsi="Arial Narrow"/>
              </w:rPr>
            </w:pPr>
            <w:proofErr w:type="gramStart"/>
            <w:r>
              <w:rPr>
                <w:rFonts w:ascii="Arial Narrow" w:hAnsi="Arial Narrow"/>
              </w:rPr>
              <w:t>e</w:t>
            </w:r>
            <w:r w:rsidR="005F7CFA" w:rsidRPr="00652AFB">
              <w:rPr>
                <w:rFonts w:ascii="Arial Narrow" w:hAnsi="Arial Narrow"/>
              </w:rPr>
              <w:t>ntre</w:t>
            </w:r>
            <w:proofErr w:type="gramEnd"/>
            <w:r w:rsidR="005F7CFA" w:rsidRPr="00652AFB">
              <w:rPr>
                <w:rFonts w:ascii="Arial Narrow" w:hAnsi="Arial Narrow"/>
              </w:rPr>
              <w:t xml:space="preserve"> en contact avec le SSI pour discuter de la situation et de leurs inquiétudes, puis met</w:t>
            </w:r>
            <w:r>
              <w:rPr>
                <w:rFonts w:ascii="Arial Narrow" w:hAnsi="Arial Narrow"/>
              </w:rPr>
              <w:t>s</w:t>
            </w:r>
            <w:r w:rsidR="005F7CFA" w:rsidRPr="00652AFB">
              <w:rPr>
                <w:rFonts w:ascii="Arial Narrow" w:hAnsi="Arial Narrow"/>
              </w:rPr>
              <w:t xml:space="preserve"> le tout par écrit et valide le contenu de l’entente avec le SSI (garder une trace de la réponse du S</w:t>
            </w:r>
            <w:r>
              <w:rPr>
                <w:rFonts w:ascii="Arial Narrow" w:hAnsi="Arial Narrow"/>
              </w:rPr>
              <w:t>SI au dossier de la résidence); et</w:t>
            </w:r>
          </w:p>
          <w:p w:rsidR="005F7CFA" w:rsidRPr="00652AFB" w:rsidRDefault="00A57CF4" w:rsidP="006B2616">
            <w:pPr>
              <w:numPr>
                <w:ilvl w:val="0"/>
                <w:numId w:val="6"/>
              </w:numPr>
              <w:spacing w:before="40" w:after="80"/>
              <w:ind w:left="595" w:hanging="357"/>
              <w:rPr>
                <w:rFonts w:ascii="Arial Narrow" w:hAnsi="Arial Narrow"/>
              </w:rPr>
            </w:pPr>
            <w:r>
              <w:rPr>
                <w:rFonts w:ascii="Arial Narrow" w:hAnsi="Arial Narrow"/>
              </w:rPr>
              <w:t>t</w:t>
            </w:r>
            <w:r w:rsidR="005F7CFA" w:rsidRPr="00652AFB">
              <w:rPr>
                <w:rFonts w:ascii="Arial Narrow" w:hAnsi="Arial Narrow"/>
              </w:rPr>
              <w:t>ransfère la liste des résidents n’ayant pas évacué à l’agente administrative, si le SSI juge qu’il y a un risque à gérer, afin qu’elle remplisse les 4 premières colonnes du tableau « Analyse de la capacité à évacuer ».</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3</w:t>
            </w:r>
          </w:p>
        </w:tc>
        <w:tc>
          <w:tcPr>
            <w:tcW w:w="9080" w:type="dxa"/>
            <w:vAlign w:val="center"/>
          </w:tcPr>
          <w:p w:rsidR="005F7CFA" w:rsidRPr="00652AFB" w:rsidRDefault="005F7CFA" w:rsidP="006B2616">
            <w:pPr>
              <w:spacing w:before="120" w:after="80"/>
              <w:rPr>
                <w:rFonts w:ascii="Arial Narrow" w:hAnsi="Arial Narrow"/>
              </w:rPr>
            </w:pPr>
            <w:r w:rsidRPr="00652AFB">
              <w:rPr>
                <w:rFonts w:ascii="Arial Narrow" w:hAnsi="Arial Narrow"/>
              </w:rPr>
              <w:t xml:space="preserve">À l’aide du courriel type, l’agente transmet à l’exploitant ou à la direction concernée de l’établissement dans le cas d’une RI-RTF, le tableau « Analyse de la capacité à évacuer » - ainsi que </w:t>
            </w:r>
            <w:r w:rsidR="006B2616">
              <w:rPr>
                <w:rFonts w:ascii="Arial Narrow" w:hAnsi="Arial Narrow"/>
              </w:rPr>
              <w:t>le guide</w:t>
            </w:r>
            <w:r w:rsidRPr="00652AFB">
              <w:rPr>
                <w:rFonts w:ascii="Arial Narrow" w:hAnsi="Arial Narrow"/>
              </w:rPr>
              <w:t xml:space="preserve"> s’y référant - afin qu’il soit complété, signé et daté. Déterminer une date de retour et assurer un suivi si non</w:t>
            </w:r>
            <w:r w:rsidR="00A57CF4">
              <w:rPr>
                <w:rFonts w:ascii="Arial Narrow" w:hAnsi="Arial Narrow"/>
              </w:rPr>
              <w:t xml:space="preserve"> </w:t>
            </w:r>
            <w:r w:rsidRPr="00652AFB">
              <w:rPr>
                <w:rFonts w:ascii="Arial Narrow" w:hAnsi="Arial Narrow"/>
              </w:rPr>
              <w:t>reçu à la date demandée.</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4</w:t>
            </w:r>
          </w:p>
        </w:tc>
        <w:tc>
          <w:tcPr>
            <w:tcW w:w="9080" w:type="dxa"/>
            <w:vAlign w:val="center"/>
          </w:tcPr>
          <w:p w:rsidR="005F7CFA" w:rsidRPr="00652AFB" w:rsidRDefault="005F7CFA" w:rsidP="00652AFB">
            <w:pPr>
              <w:spacing w:before="120" w:after="40"/>
              <w:rPr>
                <w:rFonts w:ascii="Arial Narrow" w:hAnsi="Arial Narrow"/>
              </w:rPr>
            </w:pPr>
            <w:r w:rsidRPr="00652AFB">
              <w:rPr>
                <w:rFonts w:ascii="Arial Narrow" w:hAnsi="Arial Narrow"/>
              </w:rPr>
              <w:t xml:space="preserve">L’agente s’assure que nous </w:t>
            </w:r>
            <w:r w:rsidR="00A57CF4">
              <w:rPr>
                <w:rFonts w:ascii="Arial Narrow" w:hAnsi="Arial Narrow"/>
              </w:rPr>
              <w:t>avons</w:t>
            </w:r>
            <w:r w:rsidRPr="00652AFB">
              <w:rPr>
                <w:rFonts w:ascii="Arial Narrow" w:hAnsi="Arial Narrow"/>
              </w:rPr>
              <w:t xml:space="preserve"> en main :</w:t>
            </w:r>
          </w:p>
          <w:p w:rsidR="005F7CFA" w:rsidRPr="00652AFB" w:rsidRDefault="005F7CFA" w:rsidP="005F7CFA">
            <w:pPr>
              <w:numPr>
                <w:ilvl w:val="1"/>
                <w:numId w:val="4"/>
              </w:numPr>
              <w:spacing w:before="40" w:after="40"/>
              <w:ind w:left="601"/>
              <w:rPr>
                <w:rFonts w:ascii="Arial Narrow" w:hAnsi="Arial Narrow"/>
              </w:rPr>
            </w:pPr>
            <w:proofErr w:type="gramStart"/>
            <w:r w:rsidRPr="00652AFB">
              <w:rPr>
                <w:rFonts w:ascii="Arial Narrow" w:hAnsi="Arial Narrow"/>
              </w:rPr>
              <w:t>les</w:t>
            </w:r>
            <w:proofErr w:type="gramEnd"/>
            <w:r w:rsidRPr="00652AFB">
              <w:rPr>
                <w:rFonts w:ascii="Arial Narrow" w:hAnsi="Arial Narrow"/>
              </w:rPr>
              <w:t xml:space="preserve"> plans de la résidence avec </w:t>
            </w:r>
            <w:r w:rsidR="00A57CF4">
              <w:rPr>
                <w:rFonts w:ascii="Arial Narrow" w:hAnsi="Arial Narrow"/>
              </w:rPr>
              <w:t>le # des chambres ou logements;</w:t>
            </w:r>
          </w:p>
          <w:p w:rsidR="005F7CFA" w:rsidRPr="00652AFB" w:rsidRDefault="00A57CF4" w:rsidP="005F7CFA">
            <w:pPr>
              <w:numPr>
                <w:ilvl w:val="1"/>
                <w:numId w:val="4"/>
              </w:numPr>
              <w:spacing w:before="40" w:after="40"/>
              <w:ind w:left="601"/>
              <w:rPr>
                <w:rFonts w:ascii="Arial Narrow" w:hAnsi="Arial Narrow"/>
              </w:rPr>
            </w:pPr>
            <w:proofErr w:type="gramStart"/>
            <w:r>
              <w:rPr>
                <w:rFonts w:ascii="Arial Narrow" w:hAnsi="Arial Narrow"/>
              </w:rPr>
              <w:t>l</w:t>
            </w:r>
            <w:r w:rsidR="005F7CFA" w:rsidRPr="00652AFB">
              <w:rPr>
                <w:rFonts w:ascii="Arial Narrow" w:hAnsi="Arial Narrow"/>
              </w:rPr>
              <w:t>a</w:t>
            </w:r>
            <w:proofErr w:type="gramEnd"/>
            <w:r w:rsidR="005F7CFA" w:rsidRPr="00652AFB">
              <w:rPr>
                <w:rFonts w:ascii="Arial Narrow" w:hAnsi="Arial Narrow"/>
              </w:rPr>
              <w:t xml:space="preserve"> fiche « Informations sur le bâtiment et les équipements de protection incendie » </w:t>
            </w:r>
            <w:r>
              <w:rPr>
                <w:rFonts w:ascii="Arial Narrow" w:hAnsi="Arial Narrow"/>
              </w:rPr>
              <w:t>remplie par le SSI;</w:t>
            </w:r>
          </w:p>
          <w:p w:rsidR="005F7CFA" w:rsidRPr="00652AFB" w:rsidRDefault="00A57CF4" w:rsidP="005F7CFA">
            <w:pPr>
              <w:numPr>
                <w:ilvl w:val="1"/>
                <w:numId w:val="4"/>
              </w:numPr>
              <w:spacing w:before="40" w:after="40"/>
              <w:ind w:left="601"/>
              <w:rPr>
                <w:rFonts w:ascii="Arial Narrow" w:hAnsi="Arial Narrow"/>
              </w:rPr>
            </w:pPr>
            <w:proofErr w:type="gramStart"/>
            <w:r>
              <w:rPr>
                <w:rFonts w:ascii="Arial Narrow" w:hAnsi="Arial Narrow"/>
              </w:rPr>
              <w:t>l</w:t>
            </w:r>
            <w:r w:rsidR="005F7CFA" w:rsidRPr="00652AFB">
              <w:rPr>
                <w:rFonts w:ascii="Arial Narrow" w:hAnsi="Arial Narrow"/>
              </w:rPr>
              <w:t>a</w:t>
            </w:r>
            <w:proofErr w:type="gramEnd"/>
            <w:r w:rsidR="005F7CFA" w:rsidRPr="00652AFB">
              <w:rPr>
                <w:rFonts w:ascii="Arial Narrow" w:hAnsi="Arial Narrow"/>
              </w:rPr>
              <w:t xml:space="preserve"> fiche « </w:t>
            </w:r>
            <w:r w:rsidR="006B2616">
              <w:rPr>
                <w:rFonts w:ascii="Arial Narrow" w:hAnsi="Arial Narrow"/>
              </w:rPr>
              <w:t>Détermination des s</w:t>
            </w:r>
            <w:r w:rsidR="005F7CFA" w:rsidRPr="00652AFB">
              <w:rPr>
                <w:rFonts w:ascii="Arial Narrow" w:hAnsi="Arial Narrow"/>
              </w:rPr>
              <w:t>tratégie</w:t>
            </w:r>
            <w:r w:rsidR="006B2616">
              <w:rPr>
                <w:rFonts w:ascii="Arial Narrow" w:hAnsi="Arial Narrow"/>
              </w:rPr>
              <w:t>s et du délai</w:t>
            </w:r>
            <w:r w:rsidR="005F7CFA" w:rsidRPr="00652AFB">
              <w:rPr>
                <w:rFonts w:ascii="Arial Narrow" w:hAnsi="Arial Narrow"/>
              </w:rPr>
              <w:t xml:space="preserve"> d’évacuation » </w:t>
            </w:r>
            <w:r>
              <w:rPr>
                <w:rFonts w:ascii="Arial Narrow" w:hAnsi="Arial Narrow"/>
              </w:rPr>
              <w:t>remplie par le SSI;</w:t>
            </w:r>
          </w:p>
          <w:p w:rsidR="005F7CFA" w:rsidRPr="00652AFB" w:rsidRDefault="00A57CF4" w:rsidP="006B2616">
            <w:pPr>
              <w:numPr>
                <w:ilvl w:val="1"/>
                <w:numId w:val="4"/>
              </w:numPr>
              <w:spacing w:before="40" w:after="80"/>
              <w:ind w:left="595" w:hanging="357"/>
              <w:rPr>
                <w:rFonts w:ascii="Arial Narrow" w:hAnsi="Arial Narrow"/>
              </w:rPr>
            </w:pPr>
            <w:r>
              <w:rPr>
                <w:rFonts w:ascii="Arial Narrow" w:hAnsi="Arial Narrow"/>
              </w:rPr>
              <w:t>l</w:t>
            </w:r>
            <w:r w:rsidR="005F7CFA" w:rsidRPr="00652AFB">
              <w:rPr>
                <w:rFonts w:ascii="Arial Narrow" w:hAnsi="Arial Narrow"/>
              </w:rPr>
              <w:t>a fiche ou le « Rapport d’observation de l’exercice d’évacuation » rempli par le SSI.</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5</w:t>
            </w:r>
          </w:p>
        </w:tc>
        <w:tc>
          <w:tcPr>
            <w:tcW w:w="9080" w:type="dxa"/>
            <w:vAlign w:val="center"/>
          </w:tcPr>
          <w:p w:rsidR="005F7CFA" w:rsidRPr="00652AFB" w:rsidRDefault="005F7CFA" w:rsidP="00652AFB">
            <w:pPr>
              <w:spacing w:before="120" w:after="40"/>
              <w:rPr>
                <w:rFonts w:ascii="Arial Narrow" w:hAnsi="Arial Narrow"/>
              </w:rPr>
            </w:pPr>
            <w:r w:rsidRPr="00652AFB">
              <w:rPr>
                <w:rFonts w:ascii="Arial Narrow" w:hAnsi="Arial Narrow"/>
              </w:rPr>
              <w:t>L’agente commence à re</w:t>
            </w:r>
            <w:r w:rsidR="006B2616">
              <w:rPr>
                <w:rFonts w:ascii="Arial Narrow" w:hAnsi="Arial Narrow"/>
              </w:rPr>
              <w:t>mplir les sections suivantes du tableau d’a</w:t>
            </w:r>
            <w:r w:rsidRPr="00652AFB">
              <w:rPr>
                <w:rFonts w:ascii="Arial Narrow" w:hAnsi="Arial Narrow"/>
              </w:rPr>
              <w:t xml:space="preserve">nalyse </w:t>
            </w:r>
            <w:r w:rsidR="006B2616">
              <w:rPr>
                <w:rFonts w:ascii="Arial Narrow" w:hAnsi="Arial Narrow"/>
              </w:rPr>
              <w:t>du risque en sécurité incendie</w:t>
            </w:r>
            <w:r w:rsidRPr="00652AFB">
              <w:rPr>
                <w:rFonts w:ascii="Arial Narrow" w:hAnsi="Arial Narrow"/>
              </w:rPr>
              <w:t xml:space="preserve"> : </w:t>
            </w:r>
          </w:p>
          <w:p w:rsidR="005F7CFA" w:rsidRPr="00652AFB" w:rsidRDefault="005F7CFA" w:rsidP="005F7CFA">
            <w:pPr>
              <w:numPr>
                <w:ilvl w:val="0"/>
                <w:numId w:val="8"/>
              </w:numPr>
              <w:spacing w:before="40" w:after="40"/>
              <w:ind w:left="601"/>
              <w:rPr>
                <w:rFonts w:ascii="Arial Narrow" w:hAnsi="Arial Narrow"/>
              </w:rPr>
            </w:pPr>
            <w:r w:rsidRPr="00652AFB">
              <w:rPr>
                <w:rFonts w:ascii="Arial Narrow" w:hAnsi="Arial Narrow"/>
              </w:rPr>
              <w:t>Description sommaire du bâtiment à l’aide du contenu de la fiche « Informations sur le bâtiment et les équip</w:t>
            </w:r>
            <w:r w:rsidR="00A57CF4">
              <w:rPr>
                <w:rFonts w:ascii="Arial Narrow" w:hAnsi="Arial Narrow"/>
              </w:rPr>
              <w:t>ements de protection incendie »;</w:t>
            </w:r>
          </w:p>
          <w:p w:rsidR="005F7CFA" w:rsidRPr="00652AFB" w:rsidRDefault="005F7CFA" w:rsidP="005F7CFA">
            <w:pPr>
              <w:numPr>
                <w:ilvl w:val="0"/>
                <w:numId w:val="8"/>
              </w:numPr>
              <w:spacing w:before="40" w:after="40"/>
              <w:ind w:left="601"/>
              <w:rPr>
                <w:rFonts w:ascii="Arial Narrow" w:hAnsi="Arial Narrow"/>
              </w:rPr>
            </w:pPr>
            <w:r w:rsidRPr="00652AFB">
              <w:rPr>
                <w:rFonts w:ascii="Arial Narrow" w:hAnsi="Arial Narrow"/>
              </w:rPr>
              <w:t xml:space="preserve">Description sommaire du personnel à l’aide du </w:t>
            </w:r>
            <w:hyperlink r:id="rId7" w:history="1">
              <w:r w:rsidRPr="00652AFB">
                <w:rPr>
                  <w:rStyle w:val="Lienhypertexte"/>
                  <w:rFonts w:ascii="Arial Narrow" w:hAnsi="Arial Narrow"/>
                </w:rPr>
                <w:t>registre des RPA</w:t>
              </w:r>
            </w:hyperlink>
            <w:r w:rsidR="00A57CF4">
              <w:rPr>
                <w:rFonts w:ascii="Arial Narrow" w:hAnsi="Arial Narrow"/>
              </w:rPr>
              <w:t xml:space="preserve"> ou de SI-RTF;</w:t>
            </w:r>
          </w:p>
          <w:p w:rsidR="005F7CFA" w:rsidRPr="00652AFB" w:rsidRDefault="005F7CFA" w:rsidP="005F7CFA">
            <w:pPr>
              <w:numPr>
                <w:ilvl w:val="0"/>
                <w:numId w:val="8"/>
              </w:numPr>
              <w:spacing w:before="40" w:after="40"/>
              <w:ind w:left="601"/>
              <w:rPr>
                <w:rFonts w:ascii="Arial Narrow" w:hAnsi="Arial Narrow"/>
              </w:rPr>
            </w:pPr>
            <w:r w:rsidRPr="00652AFB">
              <w:rPr>
                <w:rFonts w:ascii="Arial Narrow" w:hAnsi="Arial Narrow"/>
              </w:rPr>
              <w:t>Stratégie d’évacuation à l’aide de la fi</w:t>
            </w:r>
            <w:r w:rsidR="00A57CF4">
              <w:rPr>
                <w:rFonts w:ascii="Arial Narrow" w:hAnsi="Arial Narrow"/>
              </w:rPr>
              <w:t>che « </w:t>
            </w:r>
            <w:r w:rsidR="006B2616">
              <w:rPr>
                <w:rFonts w:ascii="Arial Narrow" w:hAnsi="Arial Narrow"/>
              </w:rPr>
              <w:t>Détermination des s</w:t>
            </w:r>
            <w:r w:rsidR="006B2616" w:rsidRPr="00652AFB">
              <w:rPr>
                <w:rFonts w:ascii="Arial Narrow" w:hAnsi="Arial Narrow"/>
              </w:rPr>
              <w:t>tratégie</w:t>
            </w:r>
            <w:r w:rsidR="006B2616">
              <w:rPr>
                <w:rFonts w:ascii="Arial Narrow" w:hAnsi="Arial Narrow"/>
              </w:rPr>
              <w:t>s et du délai</w:t>
            </w:r>
            <w:r w:rsidR="006B2616" w:rsidRPr="00652AFB">
              <w:rPr>
                <w:rFonts w:ascii="Arial Narrow" w:hAnsi="Arial Narrow"/>
              </w:rPr>
              <w:t xml:space="preserve"> d’évacuation </w:t>
            </w:r>
            <w:r w:rsidR="00A57CF4">
              <w:rPr>
                <w:rFonts w:ascii="Arial Narrow" w:hAnsi="Arial Narrow"/>
              </w:rPr>
              <w:t>»;</w:t>
            </w:r>
          </w:p>
          <w:p w:rsidR="005F7CFA" w:rsidRPr="00652AFB" w:rsidRDefault="005F7CFA" w:rsidP="006B2616">
            <w:pPr>
              <w:numPr>
                <w:ilvl w:val="0"/>
                <w:numId w:val="8"/>
              </w:numPr>
              <w:spacing w:before="40" w:after="80"/>
              <w:ind w:left="595" w:hanging="357"/>
              <w:rPr>
                <w:rFonts w:ascii="Arial Narrow" w:hAnsi="Arial Narrow"/>
              </w:rPr>
            </w:pPr>
            <w:r w:rsidRPr="00652AFB">
              <w:rPr>
                <w:rFonts w:ascii="Arial Narrow" w:hAnsi="Arial Narrow"/>
              </w:rPr>
              <w:t>Exercice d’évacuation à l’aide du « Rapport d’observation de l’exercice d’évacuation ».</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6</w:t>
            </w:r>
          </w:p>
        </w:tc>
        <w:tc>
          <w:tcPr>
            <w:tcW w:w="9080" w:type="dxa"/>
            <w:vAlign w:val="center"/>
          </w:tcPr>
          <w:p w:rsidR="005F7CFA" w:rsidRPr="00652AFB" w:rsidRDefault="005F7CFA" w:rsidP="006B2616">
            <w:pPr>
              <w:spacing w:before="40" w:after="80"/>
              <w:rPr>
                <w:rFonts w:ascii="Arial Narrow" w:hAnsi="Arial Narrow"/>
              </w:rPr>
            </w:pPr>
            <w:r w:rsidRPr="00652AFB">
              <w:rPr>
                <w:rFonts w:ascii="Arial Narrow" w:hAnsi="Arial Narrow"/>
              </w:rPr>
              <w:t>Le représentant des services techniques complète la description sommaire du bâtiment avec les observations faites lors d’une visite (lorsque requis) ainsi que la sous-section « Stratégie d’évacuation » à l’aide des informations contenues dans la fiche « </w:t>
            </w:r>
            <w:r w:rsidR="006B2616">
              <w:rPr>
                <w:rFonts w:ascii="Arial Narrow" w:hAnsi="Arial Narrow"/>
              </w:rPr>
              <w:t>Détermination des s</w:t>
            </w:r>
            <w:r w:rsidR="006B2616" w:rsidRPr="00652AFB">
              <w:rPr>
                <w:rFonts w:ascii="Arial Narrow" w:hAnsi="Arial Narrow"/>
              </w:rPr>
              <w:t>tratégie</w:t>
            </w:r>
            <w:r w:rsidR="006B2616">
              <w:rPr>
                <w:rFonts w:ascii="Arial Narrow" w:hAnsi="Arial Narrow"/>
              </w:rPr>
              <w:t>s et du délai</w:t>
            </w:r>
            <w:r w:rsidR="006B2616" w:rsidRPr="00652AFB">
              <w:rPr>
                <w:rFonts w:ascii="Arial Narrow" w:hAnsi="Arial Narrow"/>
              </w:rPr>
              <w:t xml:space="preserve"> d’évacuation </w:t>
            </w:r>
            <w:r w:rsidRPr="00652AFB">
              <w:rPr>
                <w:rFonts w:ascii="Arial Narrow" w:hAnsi="Arial Narrow"/>
              </w:rPr>
              <w:t>».</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7</w:t>
            </w:r>
          </w:p>
        </w:tc>
        <w:tc>
          <w:tcPr>
            <w:tcW w:w="9080" w:type="dxa"/>
            <w:vAlign w:val="center"/>
          </w:tcPr>
          <w:p w:rsidR="005F7CFA" w:rsidRPr="00652AFB" w:rsidRDefault="005F7CFA" w:rsidP="006B2616">
            <w:pPr>
              <w:spacing w:before="120" w:after="80"/>
              <w:rPr>
                <w:rFonts w:ascii="Arial Narrow" w:hAnsi="Arial Narrow"/>
              </w:rPr>
            </w:pPr>
            <w:r w:rsidRPr="00652AFB">
              <w:rPr>
                <w:rFonts w:ascii="Arial Narrow" w:hAnsi="Arial Narrow"/>
              </w:rPr>
              <w:t>Lorsque le tableau « Analyse de la capacité à évacuer » a été complété par l’exploitant ou le représentant d’une direction clinique de l’établissement (version Word) et qu’il nous a été retourné signé et daté, le représentant du volet clinique et celui des services techniques complètent leur partie respective et attribuent le code de couleur propre à chacun des résidents. Conserver une copie signée et datée (version PDF) à joindre au dossier avant de remplir la section à l’usage de l’équipe GRSI.</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lastRenderedPageBreak/>
              <w:t>8</w:t>
            </w:r>
          </w:p>
        </w:tc>
        <w:tc>
          <w:tcPr>
            <w:tcW w:w="9080" w:type="dxa"/>
            <w:vAlign w:val="center"/>
          </w:tcPr>
          <w:p w:rsidR="005F7CFA" w:rsidRPr="00652AFB" w:rsidRDefault="005F7CFA" w:rsidP="006B2616">
            <w:pPr>
              <w:spacing w:before="120" w:after="120"/>
              <w:rPr>
                <w:rFonts w:ascii="Arial Narrow" w:hAnsi="Arial Narrow"/>
              </w:rPr>
            </w:pPr>
            <w:r w:rsidRPr="00652AFB">
              <w:rPr>
                <w:rFonts w:ascii="Arial Narrow" w:hAnsi="Arial Narrow"/>
              </w:rPr>
              <w:t>L’agente complète le tableau « Suivi d’analyse GRSI » au fur et à mesure que les documents sont reçus puis avise le responsable GRSI par écrit lorsque tout y est afin qu’il finalise le document « Analyse du risque en sécurité incendie » dans sa globalité.</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9</w:t>
            </w:r>
          </w:p>
        </w:tc>
        <w:tc>
          <w:tcPr>
            <w:tcW w:w="9080" w:type="dxa"/>
            <w:vAlign w:val="center"/>
          </w:tcPr>
          <w:p w:rsidR="005F7CFA" w:rsidRPr="00652AFB" w:rsidRDefault="005F7CFA" w:rsidP="006B2616">
            <w:pPr>
              <w:spacing w:before="120" w:after="120"/>
              <w:rPr>
                <w:rFonts w:ascii="Arial Narrow" w:hAnsi="Arial Narrow"/>
              </w:rPr>
            </w:pPr>
            <w:r w:rsidRPr="00652AFB">
              <w:rPr>
                <w:rFonts w:ascii="Arial Narrow" w:hAnsi="Arial Narrow"/>
              </w:rPr>
              <w:t>Les résultats de l’analyse sont présentés à l’équipe GRSI pour fin de discussion.</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F147A6">
            <w:pPr>
              <w:jc w:val="center"/>
              <w:rPr>
                <w:rFonts w:ascii="Arial Narrow" w:hAnsi="Arial Narrow"/>
                <w:b/>
              </w:rPr>
            </w:pPr>
            <w:r w:rsidRPr="00652AFB">
              <w:rPr>
                <w:rFonts w:ascii="Arial Narrow" w:hAnsi="Arial Narrow"/>
                <w:b/>
              </w:rPr>
              <w:t>10</w:t>
            </w:r>
          </w:p>
        </w:tc>
        <w:tc>
          <w:tcPr>
            <w:tcW w:w="9080" w:type="dxa"/>
            <w:vAlign w:val="center"/>
          </w:tcPr>
          <w:p w:rsidR="005F7CFA" w:rsidRPr="00652AFB" w:rsidRDefault="005F7CFA" w:rsidP="006B2616">
            <w:pPr>
              <w:spacing w:before="120" w:after="120"/>
              <w:rPr>
                <w:rFonts w:ascii="Arial Narrow" w:hAnsi="Arial Narrow"/>
              </w:rPr>
            </w:pPr>
            <w:r w:rsidRPr="00652AFB">
              <w:rPr>
                <w:rFonts w:ascii="Arial Narrow" w:hAnsi="Arial Narrow"/>
              </w:rPr>
              <w:t xml:space="preserve">L’adjointe appliquera ensuite les couleurs attribuées aux résidents sur </w:t>
            </w:r>
            <w:r w:rsidR="006B2616">
              <w:rPr>
                <w:rFonts w:ascii="Arial Narrow" w:hAnsi="Arial Narrow"/>
              </w:rPr>
              <w:t>les plans</w:t>
            </w:r>
            <w:r w:rsidRPr="00652AFB">
              <w:rPr>
                <w:rFonts w:ascii="Arial Narrow" w:hAnsi="Arial Narrow"/>
              </w:rPr>
              <w:t xml:space="preserve"> de la résidence.</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5F7CFA">
            <w:pPr>
              <w:jc w:val="center"/>
              <w:rPr>
                <w:rFonts w:ascii="Arial Narrow" w:hAnsi="Arial Narrow"/>
                <w:b/>
              </w:rPr>
            </w:pPr>
            <w:r w:rsidRPr="00652AFB">
              <w:rPr>
                <w:rFonts w:ascii="Arial Narrow" w:hAnsi="Arial Narrow"/>
                <w:b/>
              </w:rPr>
              <w:t>11</w:t>
            </w:r>
          </w:p>
        </w:tc>
        <w:tc>
          <w:tcPr>
            <w:tcW w:w="9080" w:type="dxa"/>
            <w:vAlign w:val="center"/>
          </w:tcPr>
          <w:p w:rsidR="005F7CFA" w:rsidRPr="00652AFB" w:rsidRDefault="005F7CFA" w:rsidP="00C2008A">
            <w:pPr>
              <w:spacing w:before="120" w:after="120"/>
              <w:rPr>
                <w:rFonts w:ascii="Arial Narrow" w:hAnsi="Arial Narrow"/>
              </w:rPr>
            </w:pPr>
            <w:r w:rsidRPr="00652AFB">
              <w:rPr>
                <w:rFonts w:ascii="Arial Narrow" w:hAnsi="Arial Narrow"/>
              </w:rPr>
              <w:t xml:space="preserve">Les résultats de l’analyse seront présentés au service de sécurité incendie concerné afin de s’assurer que tous sont en accord avec les recommandations à transmettre </w:t>
            </w:r>
            <w:r w:rsidR="00C2008A">
              <w:rPr>
                <w:rFonts w:ascii="Arial Narrow" w:hAnsi="Arial Narrow"/>
              </w:rPr>
              <w:t>au gestionnaire de la résidence</w:t>
            </w:r>
            <w:r w:rsidRPr="00652AFB">
              <w:rPr>
                <w:rFonts w:ascii="Arial Narrow" w:hAnsi="Arial Narrow"/>
              </w:rPr>
              <w:t>.</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5F7CFA">
            <w:pPr>
              <w:jc w:val="center"/>
              <w:rPr>
                <w:rFonts w:ascii="Arial Narrow" w:hAnsi="Arial Narrow"/>
                <w:b/>
              </w:rPr>
            </w:pPr>
            <w:r w:rsidRPr="00652AFB">
              <w:rPr>
                <w:rFonts w:ascii="Arial Narrow" w:hAnsi="Arial Narrow"/>
                <w:b/>
              </w:rPr>
              <w:t>12</w:t>
            </w:r>
          </w:p>
        </w:tc>
        <w:tc>
          <w:tcPr>
            <w:tcW w:w="9080" w:type="dxa"/>
            <w:vAlign w:val="center"/>
          </w:tcPr>
          <w:p w:rsidR="005F7CFA" w:rsidRPr="00652AFB" w:rsidRDefault="005F7CFA" w:rsidP="006B2616">
            <w:pPr>
              <w:spacing w:before="120" w:after="120"/>
              <w:rPr>
                <w:rFonts w:ascii="Arial Narrow" w:hAnsi="Arial Narrow"/>
              </w:rPr>
            </w:pPr>
            <w:r w:rsidRPr="00652AFB">
              <w:rPr>
                <w:rFonts w:ascii="Arial Narrow" w:hAnsi="Arial Narrow"/>
              </w:rPr>
              <w:t>Une fois l’accord du SSI obtenu, à l’aide du courriel type, l’adjointe transmettra les recommandations sous forme de « Plan d’action » incluant un échéancier qui aura été déterminé par l’équipe GRSI en collaboration avec le SSI.</w:t>
            </w:r>
          </w:p>
        </w:tc>
      </w:tr>
      <w:tr w:rsidR="005F7CFA" w:rsidRPr="00652AFB" w:rsidTr="005F7CFA">
        <w:trPr>
          <w:trHeight w:val="283"/>
        </w:trPr>
        <w:tc>
          <w:tcPr>
            <w:tcW w:w="534" w:type="dxa"/>
            <w:shd w:val="clear" w:color="auto" w:fill="F2F2F2" w:themeFill="background1" w:themeFillShade="F2"/>
            <w:vAlign w:val="center"/>
          </w:tcPr>
          <w:p w:rsidR="005F7CFA" w:rsidRPr="00652AFB" w:rsidRDefault="005F7CFA" w:rsidP="005F7CFA">
            <w:pPr>
              <w:jc w:val="center"/>
              <w:rPr>
                <w:rFonts w:ascii="Arial Narrow" w:hAnsi="Arial Narrow"/>
                <w:b/>
              </w:rPr>
            </w:pPr>
            <w:r w:rsidRPr="00652AFB">
              <w:rPr>
                <w:rFonts w:ascii="Arial Narrow" w:hAnsi="Arial Narrow"/>
                <w:b/>
              </w:rPr>
              <w:t>13</w:t>
            </w:r>
          </w:p>
        </w:tc>
        <w:tc>
          <w:tcPr>
            <w:tcW w:w="9080" w:type="dxa"/>
            <w:vAlign w:val="center"/>
          </w:tcPr>
          <w:p w:rsidR="005F7CFA" w:rsidRPr="00652AFB" w:rsidRDefault="005F7CFA" w:rsidP="00C2008A">
            <w:pPr>
              <w:spacing w:before="120" w:after="120"/>
              <w:rPr>
                <w:rFonts w:ascii="Arial Narrow" w:hAnsi="Arial Narrow"/>
              </w:rPr>
            </w:pPr>
            <w:r w:rsidRPr="00652AFB">
              <w:rPr>
                <w:rFonts w:ascii="Arial Narrow" w:hAnsi="Arial Narrow"/>
              </w:rPr>
              <w:t xml:space="preserve">Les dates déterminées pour les suivis seront inscrites au tableau « Suivi d’analyse GRSI » et l’adjointe fera un rappel auprès </w:t>
            </w:r>
            <w:r w:rsidR="00C2008A">
              <w:rPr>
                <w:rFonts w:ascii="Arial Narrow" w:hAnsi="Arial Narrow"/>
              </w:rPr>
              <w:t>du gestionnaire de la résidence</w:t>
            </w:r>
            <w:r w:rsidRPr="00652AFB">
              <w:rPr>
                <w:rFonts w:ascii="Arial Narrow" w:hAnsi="Arial Narrow"/>
              </w:rPr>
              <w:t xml:space="preserve"> à terme si le plan d’action signé n’a pas été retourné.</w:t>
            </w:r>
            <w:bookmarkStart w:id="0" w:name="_GoBack"/>
            <w:bookmarkEnd w:id="0"/>
          </w:p>
        </w:tc>
      </w:tr>
    </w:tbl>
    <w:p w:rsidR="0076575B" w:rsidRPr="00652AFB" w:rsidRDefault="0076575B" w:rsidP="0076575B">
      <w:pPr>
        <w:spacing w:after="0" w:line="240" w:lineRule="auto"/>
        <w:ind w:left="-142"/>
        <w:rPr>
          <w:rFonts w:ascii="Arial Narrow" w:hAnsi="Arial Narrow"/>
        </w:rPr>
      </w:pPr>
    </w:p>
    <w:p w:rsidR="007B4F69" w:rsidRDefault="007B4F69" w:rsidP="0076575B">
      <w:pPr>
        <w:spacing w:after="0" w:line="240" w:lineRule="auto"/>
        <w:ind w:left="-142"/>
        <w:rPr>
          <w:rFonts w:ascii="Arial Narrow" w:hAnsi="Arial Narrow"/>
        </w:rPr>
      </w:pPr>
    </w:p>
    <w:p w:rsidR="007B4F69" w:rsidRDefault="007B4F69" w:rsidP="0076575B">
      <w:pPr>
        <w:spacing w:after="0" w:line="240" w:lineRule="auto"/>
        <w:ind w:left="-142"/>
        <w:rPr>
          <w:rFonts w:ascii="Arial Narrow" w:hAnsi="Arial Narrow"/>
        </w:rPr>
      </w:pPr>
    </w:p>
    <w:p w:rsidR="007B4F69" w:rsidRPr="0076575B" w:rsidRDefault="007B4F69" w:rsidP="0076575B">
      <w:pPr>
        <w:spacing w:after="0" w:line="240" w:lineRule="auto"/>
        <w:ind w:left="-142"/>
        <w:rPr>
          <w:rFonts w:ascii="Arial Narrow" w:hAnsi="Arial Narrow"/>
        </w:rPr>
      </w:pPr>
    </w:p>
    <w:sectPr w:rsidR="007B4F69" w:rsidRPr="0076575B" w:rsidSect="005F7CFA">
      <w:headerReference w:type="default" r:id="rId8"/>
      <w:footerReference w:type="default" r:id="rId9"/>
      <w:pgSz w:w="12240" w:h="15840"/>
      <w:pgMar w:top="1440" w:right="1325" w:bottom="993" w:left="1560"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16" w:rsidRDefault="006B2616" w:rsidP="0076575B">
      <w:pPr>
        <w:spacing w:after="0" w:line="240" w:lineRule="auto"/>
      </w:pPr>
      <w:r>
        <w:separator/>
      </w:r>
    </w:p>
  </w:endnote>
  <w:endnote w:type="continuationSeparator" w:id="0">
    <w:p w:rsidR="006B2616" w:rsidRDefault="006B2616" w:rsidP="0076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616" w:rsidRDefault="006B2616" w:rsidP="0076575B">
    <w:pPr>
      <w:pStyle w:val="Pieddepage"/>
      <w:ind w:left="-284"/>
    </w:pPr>
    <w:r>
      <w:rPr>
        <w:noProof/>
        <w:lang w:eastAsia="fr-CA"/>
      </w:rPr>
      <w:drawing>
        <wp:inline distT="0" distB="0" distL="0" distR="0" wp14:anchorId="147842C0" wp14:editId="64A5825C">
          <wp:extent cx="6138407" cy="204268"/>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 page-securité incendie 8,5X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6908" cy="2082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16" w:rsidRDefault="006B2616" w:rsidP="0076575B">
      <w:pPr>
        <w:spacing w:after="0" w:line="240" w:lineRule="auto"/>
      </w:pPr>
      <w:r>
        <w:separator/>
      </w:r>
    </w:p>
  </w:footnote>
  <w:footnote w:type="continuationSeparator" w:id="0">
    <w:p w:rsidR="006B2616" w:rsidRDefault="006B2616" w:rsidP="0076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616" w:rsidRDefault="006B2616" w:rsidP="0076575B">
    <w:pPr>
      <w:pStyle w:val="En-tte"/>
      <w:ind w:left="-284"/>
    </w:pPr>
    <w:r>
      <w:rPr>
        <w:noProof/>
        <w:lang w:eastAsia="fr-CA"/>
      </w:rPr>
      <w:drawing>
        <wp:anchor distT="0" distB="0" distL="114300" distR="114300" simplePos="0" relativeHeight="251658752" behindDoc="0" locked="0" layoutInCell="1" allowOverlap="1">
          <wp:simplePos x="0" y="0"/>
          <wp:positionH relativeFrom="column">
            <wp:posOffset>-209550</wp:posOffset>
          </wp:positionH>
          <wp:positionV relativeFrom="paragraph">
            <wp:posOffset>-1905</wp:posOffset>
          </wp:positionV>
          <wp:extent cx="6166485" cy="264795"/>
          <wp:effectExtent l="0" t="0" r="5715"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ete-securité incendie 8,5X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6485" cy="264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EC"/>
    <w:multiLevelType w:val="hybridMultilevel"/>
    <w:tmpl w:val="9D8C86F2"/>
    <w:lvl w:ilvl="0" w:tplc="0C0C0017">
      <w:start w:val="1"/>
      <w:numFmt w:val="lowerLetter"/>
      <w:lvlText w:val="%1)"/>
      <w:lvlJc w:val="left"/>
      <w:pPr>
        <w:ind w:left="1068" w:hanging="360"/>
      </w:p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27C9145A"/>
    <w:multiLevelType w:val="hybridMultilevel"/>
    <w:tmpl w:val="B378B9D8"/>
    <w:lvl w:ilvl="0" w:tplc="40EE513E">
      <w:start w:val="5"/>
      <w:numFmt w:val="decimal"/>
      <w:lvlText w:val="%1."/>
      <w:lvlJc w:val="left"/>
      <w:pPr>
        <w:ind w:left="360" w:hanging="360"/>
      </w:pPr>
      <w:rPr>
        <w:rFonts w:hint="default"/>
      </w:rPr>
    </w:lvl>
    <w:lvl w:ilvl="1" w:tplc="0C0C0019">
      <w:start w:val="1"/>
      <w:numFmt w:val="lowerLetter"/>
      <w:lvlText w:val="%2."/>
      <w:lvlJc w:val="left"/>
      <w:pPr>
        <w:ind w:left="372" w:hanging="360"/>
      </w:pPr>
    </w:lvl>
    <w:lvl w:ilvl="2" w:tplc="0C0C0017">
      <w:start w:val="1"/>
      <w:numFmt w:val="lowerLetter"/>
      <w:lvlText w:val="%3)"/>
      <w:lvlJc w:val="left"/>
      <w:pPr>
        <w:ind w:left="1092" w:hanging="180"/>
      </w:pPr>
    </w:lvl>
    <w:lvl w:ilvl="3" w:tplc="0C0C000F" w:tentative="1">
      <w:start w:val="1"/>
      <w:numFmt w:val="decimal"/>
      <w:lvlText w:val="%4."/>
      <w:lvlJc w:val="left"/>
      <w:pPr>
        <w:ind w:left="1812" w:hanging="360"/>
      </w:pPr>
    </w:lvl>
    <w:lvl w:ilvl="4" w:tplc="0C0C0019" w:tentative="1">
      <w:start w:val="1"/>
      <w:numFmt w:val="lowerLetter"/>
      <w:lvlText w:val="%5."/>
      <w:lvlJc w:val="left"/>
      <w:pPr>
        <w:ind w:left="2532" w:hanging="360"/>
      </w:pPr>
    </w:lvl>
    <w:lvl w:ilvl="5" w:tplc="0C0C001B" w:tentative="1">
      <w:start w:val="1"/>
      <w:numFmt w:val="lowerRoman"/>
      <w:lvlText w:val="%6."/>
      <w:lvlJc w:val="right"/>
      <w:pPr>
        <w:ind w:left="3252" w:hanging="180"/>
      </w:pPr>
    </w:lvl>
    <w:lvl w:ilvl="6" w:tplc="0C0C000F" w:tentative="1">
      <w:start w:val="1"/>
      <w:numFmt w:val="decimal"/>
      <w:lvlText w:val="%7."/>
      <w:lvlJc w:val="left"/>
      <w:pPr>
        <w:ind w:left="3972" w:hanging="360"/>
      </w:pPr>
    </w:lvl>
    <w:lvl w:ilvl="7" w:tplc="0C0C0019" w:tentative="1">
      <w:start w:val="1"/>
      <w:numFmt w:val="lowerLetter"/>
      <w:lvlText w:val="%8."/>
      <w:lvlJc w:val="left"/>
      <w:pPr>
        <w:ind w:left="4692" w:hanging="360"/>
      </w:pPr>
    </w:lvl>
    <w:lvl w:ilvl="8" w:tplc="0C0C001B" w:tentative="1">
      <w:start w:val="1"/>
      <w:numFmt w:val="lowerRoman"/>
      <w:lvlText w:val="%9."/>
      <w:lvlJc w:val="right"/>
      <w:pPr>
        <w:ind w:left="5412" w:hanging="180"/>
      </w:pPr>
    </w:lvl>
  </w:abstractNum>
  <w:abstractNum w:abstractNumId="2" w15:restartNumberingAfterBreak="0">
    <w:nsid w:val="40B9407E"/>
    <w:multiLevelType w:val="hybridMultilevel"/>
    <w:tmpl w:val="D0E69390"/>
    <w:lvl w:ilvl="0" w:tplc="0C0C0001">
      <w:start w:val="1"/>
      <w:numFmt w:val="bullet"/>
      <w:lvlText w:val=""/>
      <w:lvlJc w:val="left"/>
      <w:pPr>
        <w:ind w:left="360" w:hanging="360"/>
      </w:pPr>
      <w:rPr>
        <w:rFonts w:ascii="Symbol" w:hAnsi="Symbol" w:hint="default"/>
      </w:rPr>
    </w:lvl>
    <w:lvl w:ilvl="1" w:tplc="0C0C000D">
      <w:start w:val="1"/>
      <w:numFmt w:val="bullet"/>
      <w:lvlText w:val=""/>
      <w:lvlJc w:val="left"/>
      <w:pPr>
        <w:ind w:left="1080" w:hanging="360"/>
      </w:pPr>
      <w:rPr>
        <w:rFonts w:ascii="Wingdings" w:hAnsi="Wingding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46EB70C8"/>
    <w:multiLevelType w:val="hybridMultilevel"/>
    <w:tmpl w:val="987089CA"/>
    <w:lvl w:ilvl="0" w:tplc="9EACC3FE">
      <w:start w:val="1"/>
      <w:numFmt w:val="bullet"/>
      <w:lvlText w:val=""/>
      <w:lvlJc w:val="left"/>
      <w:pPr>
        <w:ind w:left="720" w:hanging="360"/>
      </w:pPr>
      <w:rPr>
        <w:rFonts w:ascii="Wingdings" w:hAnsi="Wingdings"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8A948FC"/>
    <w:multiLevelType w:val="hybridMultilevel"/>
    <w:tmpl w:val="82708EC6"/>
    <w:lvl w:ilvl="0" w:tplc="9F122010">
      <w:start w:val="1"/>
      <w:numFmt w:val="decimal"/>
      <w:lvlText w:val="%1."/>
      <w:lvlJc w:val="left"/>
      <w:pPr>
        <w:ind w:left="360" w:hanging="360"/>
      </w:pPr>
    </w:lvl>
    <w:lvl w:ilvl="1" w:tplc="CF00E3FE">
      <w:start w:val="1"/>
      <w:numFmt w:val="lowerLetter"/>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5A9E2A8D"/>
    <w:multiLevelType w:val="hybridMultilevel"/>
    <w:tmpl w:val="4872ACFA"/>
    <w:lvl w:ilvl="0" w:tplc="CF00E3FE">
      <w:start w:val="1"/>
      <w:numFmt w:val="lowerLetter"/>
      <w:lvlText w:val="%1)"/>
      <w:lvlJc w:val="left"/>
      <w:pPr>
        <w:ind w:left="10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0804694"/>
    <w:multiLevelType w:val="hybridMultilevel"/>
    <w:tmpl w:val="DBA619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CD13274"/>
    <w:multiLevelType w:val="hybridMultilevel"/>
    <w:tmpl w:val="756E8E52"/>
    <w:lvl w:ilvl="0" w:tplc="0C0C0017">
      <w:start w:val="1"/>
      <w:numFmt w:val="lowerLetter"/>
      <w:lvlText w:val="%1)"/>
      <w:lvlJc w:val="left"/>
      <w:pPr>
        <w:ind w:left="1068" w:hanging="360"/>
      </w:p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6"/>
  </w:num>
  <w:num w:numId="2">
    <w:abstractNumId w:val="2"/>
  </w:num>
  <w:num w:numId="3">
    <w:abstractNumId w:val="3"/>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5B"/>
    <w:rsid w:val="00242BFE"/>
    <w:rsid w:val="003B5B19"/>
    <w:rsid w:val="005F7CFA"/>
    <w:rsid w:val="00652AFB"/>
    <w:rsid w:val="006B2616"/>
    <w:rsid w:val="0076575B"/>
    <w:rsid w:val="007B4F69"/>
    <w:rsid w:val="008D2A86"/>
    <w:rsid w:val="00A57CF4"/>
    <w:rsid w:val="00AC5D90"/>
    <w:rsid w:val="00C2008A"/>
    <w:rsid w:val="00D2701D"/>
    <w:rsid w:val="00F147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9B1A9"/>
  <w15:chartTrackingRefBased/>
  <w15:docId w15:val="{A93F9294-510D-4FA0-AB3D-D450C89B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575B"/>
    <w:pPr>
      <w:tabs>
        <w:tab w:val="center" w:pos="4320"/>
        <w:tab w:val="right" w:pos="8640"/>
      </w:tabs>
      <w:spacing w:after="0" w:line="240" w:lineRule="auto"/>
    </w:pPr>
  </w:style>
  <w:style w:type="character" w:customStyle="1" w:styleId="En-tteCar">
    <w:name w:val="En-tête Car"/>
    <w:basedOn w:val="Policepardfaut"/>
    <w:link w:val="En-tte"/>
    <w:uiPriority w:val="99"/>
    <w:rsid w:val="0076575B"/>
  </w:style>
  <w:style w:type="paragraph" w:styleId="Pieddepage">
    <w:name w:val="footer"/>
    <w:basedOn w:val="Normal"/>
    <w:link w:val="PieddepageCar"/>
    <w:uiPriority w:val="99"/>
    <w:unhideWhenUsed/>
    <w:rsid w:val="0076575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575B"/>
  </w:style>
  <w:style w:type="table" w:styleId="Grilledutableau">
    <w:name w:val="Table Grid"/>
    <w:basedOn w:val="TableauNormal"/>
    <w:uiPriority w:val="39"/>
    <w:rsid w:val="0076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47A6"/>
    <w:pPr>
      <w:ind w:left="720"/>
      <w:contextualSpacing/>
    </w:pPr>
  </w:style>
  <w:style w:type="character" w:styleId="Textedelespacerserv">
    <w:name w:val="Placeholder Text"/>
    <w:basedOn w:val="Policepardfaut"/>
    <w:uiPriority w:val="99"/>
    <w:semiHidden/>
    <w:rsid w:val="007B4F69"/>
    <w:rPr>
      <w:color w:val="808080"/>
    </w:rPr>
  </w:style>
  <w:style w:type="character" w:styleId="Lienhypertexte">
    <w:name w:val="Hyperlink"/>
    <w:basedOn w:val="Policepardfaut"/>
    <w:uiPriority w:val="99"/>
    <w:unhideWhenUsed/>
    <w:rsid w:val="008D2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10.pub.msss.rtss.qc.ca/K10accuei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4033</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CISSS-CA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Melissa-Ann Poirier</dc:creator>
  <cp:keywords/>
  <dc:description/>
  <cp:lastModifiedBy>Kathleen Paquet (paka1273)</cp:lastModifiedBy>
  <cp:revision>2</cp:revision>
  <dcterms:created xsi:type="dcterms:W3CDTF">2021-12-10T16:21:00Z</dcterms:created>
  <dcterms:modified xsi:type="dcterms:W3CDTF">2021-12-10T16:21:00Z</dcterms:modified>
</cp:coreProperties>
</file>